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FE" w:rsidRPr="00726B0D" w:rsidRDefault="00AD2DFE" w:rsidP="00AD2DFE">
      <w:pPr>
        <w:shd w:val="clear" w:color="auto" w:fill="FFFFFF"/>
        <w:spacing w:before="120" w:after="161" w:line="240" w:lineRule="auto"/>
        <w:jc w:val="center"/>
        <w:outlineLvl w:val="1"/>
        <w:rPr>
          <w:rFonts w:ascii="Arial" w:eastAsia="Times New Roman" w:hAnsi="Arial" w:cs="Arial"/>
          <w:b/>
          <w:bCs/>
          <w:color w:val="231F20"/>
          <w:sz w:val="28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8"/>
          <w:lang w:eastAsia="ru-RU"/>
        </w:rPr>
        <w:t>Достопримечательности Маньчжурии</w:t>
      </w:r>
    </w:p>
    <w:p w:rsidR="00AD2DFE" w:rsidRPr="00726B0D" w:rsidRDefault="00AD2DFE" w:rsidP="00AD2DFE">
      <w:pPr>
        <w:shd w:val="clear" w:color="auto" w:fill="FFFFFF"/>
        <w:spacing w:before="120" w:after="161" w:line="240" w:lineRule="auto"/>
        <w:jc w:val="center"/>
        <w:outlineLvl w:val="1"/>
        <w:rPr>
          <w:rFonts w:ascii="Arial" w:eastAsia="Times New Roman" w:hAnsi="Arial" w:cs="Arial"/>
          <w:b/>
          <w:bCs/>
          <w:color w:val="231F20"/>
          <w:sz w:val="20"/>
          <w:lang w:eastAsia="ru-RU"/>
        </w:rPr>
      </w:pPr>
    </w:p>
    <w:p w:rsidR="00726B0D" w:rsidRDefault="00726B0D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1. Площадь мэрии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311410" cy="2872165"/>
            <wp:effectExtent l="19050" t="0" r="0" b="0"/>
            <wp:docPr id="1" name="Рисунок 1" descr="Площадь мэ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ощадь мэр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05" cy="287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proofErr w:type="gram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Самая</w:t>
      </w:r>
      <w:proofErr w:type="gram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большая в городе, обрамленная привлекательными зданиями, преимущественно в европейском стиле. Центром внимания на площади является Памятник 100-летию города.</w:t>
      </w:r>
    </w:p>
    <w:p w:rsidR="00AD2DFE" w:rsidRPr="00726B0D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0"/>
          <w:lang w:eastAsia="ru-RU"/>
        </w:rPr>
      </w:pPr>
    </w:p>
    <w:p w:rsidR="00726B0D" w:rsidRDefault="00726B0D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2. Государственные ворота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308160" cy="2863970"/>
            <wp:effectExtent l="19050" t="0" r="0" b="0"/>
            <wp:docPr id="2" name="Рисунок 2" descr="Город Маньчжу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 Маньчжур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60" cy="28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Визуально это огромный иероглиф высотой в 43 мета и шириной чуть менее ста. Именно ворота — первое, что видят все въезжающие в город на поезде. Тем, кто прибудет в аэропорт, до Государственных ворот добраться придется самостоятельно, но это однозначно стоит сделать. Достопримечательность поистине впечатляющая.</w:t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3. Площадь Матрешек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276905" cy="2401875"/>
            <wp:effectExtent l="19050" t="0" r="9345" b="0"/>
            <wp:docPr id="3" name="Рисунок 3" descr="Матрешки Маньчжу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решки Маньчжур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5" cy="24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Столь приятная русскому сердцу, своеобразная экспозиция поражает масштабом. 30-метровая матрешка скрывает внутри себя чудесный ресторан с европейской кухней. </w:t>
      </w:r>
      <w:proofErr w:type="gram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Ну</w:t>
      </w:r>
      <w:proofErr w:type="gram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разве можно удержаться от обеда внутри такой громадины? Главная матрешка на площади, конечно же, не одна, а в окружении восьми штук поменьше и еще двухсот — еще меньшего размера. Последние олицетворяют различные регионы и страны. Ну и дополнена экспозиция 30-ю цветными яйцами. Это символ дружбы китайцев с государствами по соседству.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Парк в Маньчжурии — это парковый комплекс «Матрёшка», расположенный на территории туристической зоны на китайско-российской границе. Этот парк является единственной в Китае площадью, посвящённой матрёшкам, и включает в себя различные функциональные зоны, такие как мир матрёшек, зона развлечений, театр матрёшек, музей русского народного творчества и экстремальный парк. В парке можно увидеть русский цирк, балетные представления и приобрести русские ремесленные изделия.</w:t>
      </w:r>
    </w:p>
    <w:p w:rsidR="00AD2DFE" w:rsidRPr="00726B0D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0"/>
          <w:lang w:eastAsia="ru-RU"/>
        </w:rPr>
      </w:pP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4. Музей русского искусства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316344" cy="2424023"/>
            <wp:effectExtent l="19050" t="0" r="8006" b="0"/>
            <wp:docPr id="4" name="Рисунок 4" descr="Музей русского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русского искусст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3" cy="242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Музей русского искусства расположен на той же площади с впечатляющими матрешками, только в западной части. Визуально музей представляет собой копию православной церкви из города </w:t>
      </w:r>
      <w:proofErr w:type="spell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Краснокаменск</w:t>
      </w:r>
      <w:proofErr w:type="spell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, воссозданную до мелочей. Центральное здание строения венчают семь башен, размещенных в виде креста. Три этажа площадью почти 5000 квадратных метров так и манят российских туристов. Это повод гордиться, ведь церковь знакомит с великими достижениями нашего народа. В экспозиции — больше 2000 предметов, включающих картины, скульптуры. Есть здесь и украшения, книги, монеты. В общем, собрано многое, что демонстрирует вклад, который внесла Россия в мировое искусство и культуру. Экспозиция доступна к просмотру с 8:30 и на протяжении девяти часов. Добраться до музея проще всего на шестом автобусе.</w:t>
      </w: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5. Парк копий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312917" cy="2863969"/>
            <wp:effectExtent l="19050" t="0" r="0" b="0"/>
            <wp:docPr id="5" name="Рисунок 5" descr="Парк копий Маньчжу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к копий Маньчжур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91" cy="286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Неподалеку </w:t>
      </w:r>
      <w:proofErr w:type="gram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от</w:t>
      </w:r>
      <w:proofErr w:type="gram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</w:t>
      </w:r>
      <w:proofErr w:type="gram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все</w:t>
      </w:r>
      <w:proofErr w:type="gram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той же площади есть еще одна любопытная достопримечательность. В парке собраны известные памятники в уменьшенном виде: “Рабочий и колхозница”, “Родина-Мать”, “Медный всадник”. Есть здесь и копии, посвященные известным русским писателям: Тургеневу, Пушкину и другим. Для создания дополнительной атмосферы в месте экспозиции постоянно играет музыка советских времен, что настраивает на патриотический лад. По возможности лучше посещать парк копий на закате: в это время все памятники красиво подсвечиваются.</w:t>
      </w: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6. Памятники в Маньчжурии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302784" cy="2872729"/>
            <wp:effectExtent l="19050" t="0" r="2516" b="0"/>
            <wp:docPr id="6" name="Рисунок 6" descr="Памятники маньчжу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и маньчжур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70" cy="2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В Маньчжурии установлены памятники советским воинам, которые сражались против японской </w:t>
      </w:r>
      <w:proofErr w:type="spell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Квантунской</w:t>
      </w:r>
      <w:proofErr w:type="spell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армии во время</w:t>
      </w:r>
      <w:proofErr w:type="gram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В</w:t>
      </w:r>
      <w:proofErr w:type="gram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торой мировой войны. Два наиболее известных памятника находятся в городах Харбин и </w:t>
      </w:r>
      <w:proofErr w:type="spell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Мукден</w:t>
      </w:r>
      <w:proofErr w:type="spell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.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Памятник в Харбине был открыт 7 ноября 1945 года. Он представляет собой обелиск из </w:t>
      </w:r>
      <w:proofErr w:type="spell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розового</w:t>
      </w:r>
      <w:proofErr w:type="spell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мрамора, увенчанный золотой звездой. На обелиске установлен бронзовый герб СССР, а внизу выгравированы фигуры атакующих пехотинцев и пулемётчиков. Рядом с памятником расположено красное знамя, а у подножия обелиска лежит тёмно-синий гранит.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Памятник в </w:t>
      </w:r>
      <w:proofErr w:type="spellStart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Мукдене</w:t>
      </w:r>
      <w:proofErr w:type="spellEnd"/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 xml:space="preserve"> также был открыт 7 ноября 1945 года. Он представляет собой простой и строгий памятник в виде модели танка, установленный на вершине холма.</w:t>
      </w:r>
    </w:p>
    <w:p w:rsidR="00AD2DFE" w:rsidRPr="00AD2DFE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AD2DFE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7. Аквапарк в Маньчжурии</w:t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inline distT="0" distB="0" distL="0" distR="0">
            <wp:extent cx="4242399" cy="2829303"/>
            <wp:effectExtent l="19050" t="0" r="5751" b="0"/>
            <wp:docPr id="7" name="Рисунок 7" descr="акварпарк маньчжу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кварпарк маньчжур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59" cy="28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AD2DFE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Аквапарк «Маньчжурия» расположен в одноимённом городе на северо-востоке Китая. Он был открыт в 2007 году и с тех пор стал популярным местом отдыха для жителей и гостей города.</w:t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Аквапарк занимает площадь около 30 тысяч квадратных метров и состоит из нескольких зон: детской зоны, зоны экстремальных аттракционов, волнового бассейна и зоны релаксации. В аквапарке есть множество водных горок, фонтанов, водопадов и других развлечений, которые подойдут как для детей, так и для взрослых.</w:t>
      </w:r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</w:t>
      </w:r>
      <w:r w:rsidRPr="00AD2DFE">
        <w:rPr>
          <w:rFonts w:ascii="Arial" w:eastAsia="Times New Roman" w:hAnsi="Arial" w:cs="Arial"/>
          <w:color w:val="231F20"/>
          <w:sz w:val="20"/>
          <w:lang w:eastAsia="ru-RU"/>
        </w:rPr>
        <w:t>В аквапарке также есть кафе, рестораны и магазины, где можно перекусить и купить сувениры. Для удобства посетителей предусмотрены раздевалки, душевые и камеры хранения.</w:t>
      </w:r>
    </w:p>
    <w:p w:rsidR="00AD2DFE" w:rsidRPr="00726B0D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726B0D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8. Городская степь</w:t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noProof/>
          <w:color w:val="231F20"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36830</wp:posOffset>
            </wp:positionV>
            <wp:extent cx="4294505" cy="2863850"/>
            <wp:effectExtent l="19050" t="0" r="0" b="0"/>
            <wp:wrapSquare wrapText="bothSides"/>
            <wp:docPr id="8" name="Рисунок 15" descr="https://static.irk.ru/media/img/site/gallery/30709/086fbcb7-7733-4653-ba7d-bce872519f2c_jpg_1460x2000_x-False_q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irk.ru/media/img/site/gallery/30709/086fbcb7-7733-4653-ba7d-bce872519f2c_jpg_1460x2000_x-False_q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Городская степь Маньчжурии, площадь которой составляет почти 200 тысяч квадратных метров, является самой хорошо сохранившейся естественной степью в городе. Здесь созданы культурные </w:t>
      </w:r>
      <w:proofErr w:type="spellStart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арт-объекты</w:t>
      </w:r>
      <w:proofErr w:type="spellEnd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«Договоренность со степью» и «Мишка </w:t>
      </w:r>
      <w:proofErr w:type="spellStart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Сяо</w:t>
      </w:r>
      <w:proofErr w:type="spellEnd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Мань», а также экскурсионные проекты, такие как кемпинг под звездами, светящаяся степь и шоу полярного сияния.</w:t>
      </w:r>
    </w:p>
    <w:p w:rsidR="00AD2DFE" w:rsidRPr="00726B0D" w:rsidRDefault="00AD2DFE" w:rsidP="00AD2DFE">
      <w:pPr>
        <w:shd w:val="clear" w:color="auto" w:fill="FFFFFF"/>
        <w:spacing w:after="215" w:line="312" w:lineRule="atLeast"/>
        <w:rPr>
          <w:rFonts w:ascii="Arial" w:eastAsia="Times New Roman" w:hAnsi="Arial" w:cs="Arial"/>
          <w:color w:val="231F20"/>
          <w:sz w:val="20"/>
          <w:lang w:eastAsia="ru-RU"/>
        </w:rPr>
      </w:pPr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«Мишка </w:t>
      </w:r>
      <w:proofErr w:type="spellStart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Сяо</w:t>
      </w:r>
      <w:proofErr w:type="spellEnd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Мань» высотой 15 метров и шириной 10 метров представляет собой гигантского </w:t>
      </w:r>
      <w:proofErr w:type="spellStart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розового</w:t>
      </w:r>
      <w:proofErr w:type="spellEnd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 медведя. Жители Маньчжурии называют эту городскую степь «Парком Мишки </w:t>
      </w:r>
      <w:proofErr w:type="spellStart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Сяо</w:t>
      </w:r>
      <w:proofErr w:type="spellEnd"/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 xml:space="preserve"> Мань», что делает ее не только популярным местом для посещения туристами со всей страны, но и любимым местом отдыха для местных жителей.</w:t>
      </w:r>
    </w:p>
    <w:p w:rsidR="00AD2DFE" w:rsidRPr="00726B0D" w:rsidRDefault="00AD2DFE" w:rsidP="00AD2DFE">
      <w:pPr>
        <w:shd w:val="clear" w:color="auto" w:fill="FFFFFF"/>
        <w:spacing w:after="269" w:line="240" w:lineRule="auto"/>
        <w:outlineLvl w:val="2"/>
        <w:rPr>
          <w:rFonts w:ascii="Arial" w:eastAsia="Times New Roman" w:hAnsi="Arial" w:cs="Arial"/>
          <w:b/>
          <w:bCs/>
          <w:color w:val="231F20"/>
          <w:sz w:val="24"/>
          <w:lang w:eastAsia="ru-RU"/>
        </w:rPr>
      </w:pPr>
      <w:r w:rsidRPr="00726B0D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 xml:space="preserve">8. </w:t>
      </w:r>
      <w:proofErr w:type="spellStart"/>
      <w:r w:rsidRPr="00726B0D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>Этно-парк</w:t>
      </w:r>
      <w:proofErr w:type="spellEnd"/>
      <w:r w:rsidRPr="00726B0D">
        <w:rPr>
          <w:rFonts w:ascii="Arial" w:eastAsia="Times New Roman" w:hAnsi="Arial" w:cs="Arial"/>
          <w:b/>
          <w:bCs/>
          <w:color w:val="231F20"/>
          <w:sz w:val="24"/>
          <w:lang w:eastAsia="ru-RU"/>
        </w:rPr>
        <w:t xml:space="preserve"> Мамонтов</w:t>
      </w:r>
    </w:p>
    <w:p w:rsidR="00AD2DFE" w:rsidRPr="00726B0D" w:rsidRDefault="00AD2DFE">
      <w:pPr>
        <w:rPr>
          <w:rFonts w:ascii="Arial" w:hAnsi="Arial" w:cs="Arial"/>
          <w:sz w:val="20"/>
        </w:rPr>
      </w:pPr>
      <w:r w:rsidRPr="00726B0D"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4351357" cy="2346385"/>
            <wp:effectExtent l="19050" t="0" r="0" b="0"/>
            <wp:docPr id="21" name="Рисунок 21" descr="https://dynamic-media-cdn.tripadvisor.com/media/photo-o/0c/d8/30/76/caption.jpg?w=13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ynamic-media-cdn.tripadvisor.com/media/photo-o/0c/d8/30/76/caption.jpg?w=1300&amp;h=-1&amp;s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45" cy="23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FE" w:rsidRPr="00726B0D" w:rsidRDefault="00AD2DFE" w:rsidP="00AD2DFE">
      <w:pPr>
        <w:rPr>
          <w:rFonts w:ascii="Arial" w:hAnsi="Arial" w:cs="Arial"/>
          <w:sz w:val="20"/>
        </w:rPr>
      </w:pPr>
      <w:r w:rsidRPr="00726B0D">
        <w:rPr>
          <w:rFonts w:ascii="Arial" w:hAnsi="Arial" w:cs="Arial"/>
          <w:color w:val="333333"/>
          <w:sz w:val="20"/>
          <w:shd w:val="clear" w:color="auto" w:fill="FFFFFF"/>
        </w:rPr>
        <w:t xml:space="preserve">Удивительный парк и музей под открытым небом из книги рекордов Гиннеса. Где расположены не только </w:t>
      </w:r>
      <w:r w:rsidRPr="00726B0D">
        <w:rPr>
          <w:rFonts w:ascii="Arial" w:eastAsia="Times New Roman" w:hAnsi="Arial" w:cs="Arial"/>
          <w:color w:val="231F20"/>
          <w:sz w:val="20"/>
          <w:lang w:eastAsia="ru-RU"/>
        </w:rPr>
        <w:t>фигуры мамонтов. Но и целый парк орнитологии, озеро, шикарный музей, дендрарий с рододендронами (золотой корень - заменитель женьшеня) и великолепная окружающая архитектура, археология "в разрезе"... Много пояснительных табличек и указателей, в т.ч. и на русском языке</w:t>
      </w:r>
    </w:p>
    <w:sectPr w:rsidR="00AD2DFE" w:rsidRPr="00726B0D" w:rsidSect="00AD2DFE">
      <w:pgSz w:w="11906" w:h="16838"/>
      <w:pgMar w:top="426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AD2DFE"/>
    <w:rsid w:val="004F4106"/>
    <w:rsid w:val="00726B0D"/>
    <w:rsid w:val="008E1D0C"/>
    <w:rsid w:val="00AD2DFE"/>
    <w:rsid w:val="00F5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0C"/>
  </w:style>
  <w:style w:type="paragraph" w:styleId="2">
    <w:name w:val="heading 2"/>
    <w:basedOn w:val="a"/>
    <w:link w:val="20"/>
    <w:uiPriority w:val="9"/>
    <w:qFormat/>
    <w:rsid w:val="00AD2D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2D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2D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2D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D2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D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D2D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0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    Достопримечательности Маньчжурии</vt:lpstr>
      <vt:lpstr>    </vt:lpstr>
      <vt:lpstr>        1. Площадь мэрии</vt:lpstr>
      <vt:lpstr>        </vt:lpstr>
      <vt:lpstr>        2. Государственные ворота</vt:lpstr>
      <vt:lpstr>        3. Площадь Матрешек</vt:lpstr>
      <vt:lpstr>        </vt:lpstr>
      <vt:lpstr>        4. Музей русского искусства</vt:lpstr>
      <vt:lpstr>        </vt:lpstr>
      <vt:lpstr>        5. Парк копий</vt:lpstr>
      <vt:lpstr>        </vt:lpstr>
      <vt:lpstr>        6. Памятники в Маньчжурии</vt:lpstr>
      <vt:lpstr>        7. Аквапарк в Маньчжурии</vt:lpstr>
      <vt:lpstr>        8. Городская степь</vt:lpstr>
      <vt:lpstr>        8. Этно-парк Мамонтов</vt:lpstr>
    </vt:vector>
  </TitlesOfParts>
  <Company>Grizli777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kondrateva_aa</dc:creator>
  <cp:lastModifiedBy>kondrateva_aa</cp:lastModifiedBy>
  <cp:revision>1</cp:revision>
  <dcterms:created xsi:type="dcterms:W3CDTF">2025-04-10T12:06:00Z</dcterms:created>
  <dcterms:modified xsi:type="dcterms:W3CDTF">2025-04-10T12:20:00Z</dcterms:modified>
</cp:coreProperties>
</file>