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docProps/app.xml" Type="http://schemas.openxmlformats.org/officeDocument/2006/relationships/extended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w14 wp14">
  <w:body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Приложение № 2</w:t>
      </w:r>
    </w:p>
    <w:p>
      <w:pPr>
        <w:pStyle w:val="Style16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к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Соглашению </w:t>
      </w:r>
      <w:r>
        <w:rPr>
          <w:bCs/>
          <w:color w:val="000000" w:themeColor="text1"/>
          <w:sz w:val="22"/>
          <w:szCs w:val="22"/>
        </w:rPr>
        <w:t>об информационно-технологическом взаимодействии</w:t>
      </w:r>
    </w:p>
    <w:p>
      <w:pPr>
        <w:pStyle w:val="Style16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в рамках программы лояльности для держателей карт «Мир» </w:t>
      </w:r>
    </w:p>
    <w:p>
      <w:pPr>
        <w:pStyle w:val="Style1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 xml:space="preserve">Форма Уведомления о положительном результате рассмотрения Комплекта документов/ </w:t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Уведомление </w:t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о положительном результате рассмотрения Комплекта документов/ </w:t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tbl>
      <w:tblPr>
        <w:tblW w:w="103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0" w:noVBand="0" w:val="0000"/>
      </w:tblPr>
      <w:tblGrid>
        <w:gridCol w:w="6345"/>
        <w:gridCol w:w="4002"/>
      </w:tblGrid>
      <w:tr>
        <w:trPr>
          <w:trHeight w:val="93" w:hRule="atLeast"/>
        </w:trPr>
        <w:tc>
          <w:tcPr>
            <w:tcW w:w="6345" w:type="dxa"/>
            <w:tcBorders/>
            <w:shd w:val="clear" w:fill="auto"/>
          </w:tcPr>
          <w:p>
            <w:pPr>
              <w:pStyle w:val="Normal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4002" w:type="dxa"/>
            <w:tcBorders/>
            <w:shd w:val="clear" w:fill="auto"/>
          </w:tcPr>
          <w:p>
            <w:pPr>
              <w:pStyle w:val="Normal"/>
              <w:rPr>
                <w:color w:themeColor="text1"/>
              </w:rPr>
            </w:pPr>
            <w:r>
              <w:rPr/>
              <w:t xml:space="preserve">«23» августа 2022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г.</w:t>
            </w:r>
          </w:p>
        </w:tc>
      </w:tr>
    </w:tbl>
    <w:p>
      <w:pPr>
        <w:pStyle w:val="Normal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/>
      </w:pPr>
      <w:r>
        <w:rPr>
          <w:color w:val="000000" w:themeColor="text1"/>
          <w:sz w:val="22"/>
          <w:szCs w:val="22"/>
          <w:lang w:val="ru-RU"/>
        </w:rPr>
        <w:t xml:space="preserve">Настоящим АО «НСПК» уведомляет о положительном результате рассмотрения Комплекта документов/ Уведомления об идентификаторах/ сведениях об Исполнителе и(или) привлеченном Исполнителем третьем лице </w:t>
      </w:r>
      <w:bookmarkStart w:name="__DdeLink__130_1077905855" w:id="0"/>
      <w:bookmarkStart w:name="__DdeLink__65_924215967" w:id="1"/>
      <w:bookmarkEnd w:id="1"/>
      <w:r>
        <w:rPr>
          <w:rFonts w:ascii="Times New Roman;serif" w:hAnsi="Times New Roman;serif"/>
          <w:color w:val="000000" w:themeColor="text1"/>
          <w:sz w:val="22"/>
          <w:szCs w:val="22"/>
          <w:lang w:val="ru-RU"/>
        </w:rPr>
        <w:t xml:space="preserve"/>
      </w:r>
      <w:r>
        <w:rPr/>
        <w:t xml:space="preserve">ОБЩЕСТВО С ОГРАНИЧЕННОЙ ОТВЕТСТВЕННОСТЬЮ АВЕРФ-2000"</w:t>
      </w:r>
      <w:r>
        <w:rPr>
          <w:rFonts w:ascii="Times New Roman;serif" w:hAnsi="Times New Roman;serif"/>
          <w:color w:val="000000" w:themeColor="text1"/>
          <w:sz w:val="22"/>
          <w:szCs w:val="22"/>
          <w:lang w:val="ru-RU"/>
        </w:rPr>
        <w:t xml:space="preserve"/>
      </w:r>
      <w:bookmarkEnd w:id="0"/>
      <w:r>
        <w:rPr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/>
        </w:rPr>
        <w:t xml:space="preserve">(ИНН </w:t>
      </w:r>
      <w:r>
        <w:rPr>
          <w:rFonts w:ascii="Times New Roman;serif" w:hAnsi="Times New Roman;serif"/>
          <w:color w:val="000000" w:themeColor="text1"/>
          <w:sz w:val="22"/>
          <w:szCs w:val="22"/>
          <w:lang w:val="ru-RU"/>
        </w:rPr>
        <w:t xml:space="preserve"/>
      </w:r>
      <w:r>
        <w:rPr/>
        <w:t xml:space="preserve">3811065484</w:t>
      </w:r>
      <w:r>
        <w:rPr>
          <w:rFonts w:ascii="Times New Roman;serif" w:hAnsi="Times New Roman;serif"/>
          <w:color w:val="000000" w:themeColor="text1"/>
          <w:sz w:val="22"/>
          <w:szCs w:val="22"/>
          <w:lang w:val="ru-RU"/>
        </w:rPr>
        <w:t xml:space="preserve"/>
      </w:r>
      <w:r>
        <w:rPr>
          <w:color w:val="000000" w:themeColor="text1"/>
          <w:sz w:val="22"/>
          <w:szCs w:val="22"/>
          <w:lang w:val="ru-RU"/>
        </w:rPr>
        <w:t>) (далее – Исполнитель).</w:t>
      </w:r>
    </w:p>
    <w:p>
      <w:pPr>
        <w:pStyle w:val="Normal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карт «Мир»:</w:t>
      </w:r>
    </w:p>
    <w:p>
      <w:pPr>
        <w:pStyle w:val="Normal"/>
        <w:jc w:val="both"/>
        <w:rPr/>
      </w:pPr>
      <w:r>
        <w:rPr>
          <w:color w:val="000000" w:themeColor="text1"/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>
        <w:rPr>
          <w:rFonts w:ascii="Times New Roman;serif" w:hAnsi="Times New Roman;serif"/>
          <w:color w:val="000000" w:themeColor="text1"/>
          <w:sz w:val="22"/>
          <w:szCs w:val="22"/>
          <w:lang w:val="ru-RU" w:eastAsia="ru-RU"/>
        </w:rPr>
        <w:t xml:space="preserve"/>
      </w:r>
      <w:r>
        <w:rPr/>
        <w:t xml:space="preserve">ОБЩЕСТВО С ОГРАНИЧЕННОЙ ОТВЕТСТВЕННОСТЬЮ АВЕРФ-2000"</w:t>
      </w:r>
      <w:r>
        <w:rPr>
          <w:rFonts w:ascii="Times New Roman;serif" w:hAnsi="Times New Roman;serif"/>
          <w:color w:val="000000" w:themeColor="text1"/>
          <w:sz w:val="22"/>
          <w:szCs w:val="22"/>
          <w:lang w:val="ru-RU" w:eastAsia="ru-RU"/>
        </w:rPr>
        <w:t xml:space="preserve"/>
      </w:r>
      <w:r>
        <w:rPr>
          <w:color w:val="000000" w:themeColor="text1"/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</w:t>
      </w:r>
      <w:r>
        <w:rPr>
          <w:rFonts w:ascii="Times New Roman;serif" w:hAnsi="Times New Roman;serif"/>
          <w:color w:val="000000" w:themeColor="text1"/>
          <w:sz w:val="22"/>
          <w:szCs w:val="22"/>
          <w:lang w:val="ru-RU" w:eastAsia="ru-RU"/>
        </w:rPr>
        <w:t xml:space="preserve"/>
      </w:r>
      <w:r>
        <w:rPr/>
        <w:t xml:space="preserve">ОБЩЕСТВО С ОГРАНИЧЕННОЙ ОТВЕТСТВЕННОСТЬЮ АВЕРФ-2000"</w:t>
      </w:r>
      <w:r>
        <w:rPr>
          <w:rFonts w:ascii="Times New Roman;serif" w:hAnsi="Times New Roman;serif"/>
          <w:color w:val="000000" w:themeColor="text1"/>
          <w:sz w:val="22"/>
          <w:szCs w:val="22"/>
          <w:lang w:val="ru-RU" w:eastAsia="ru-RU"/>
        </w:rPr>
        <w:t xml:space="preserve"/>
      </w:r>
      <w:r>
        <w:rPr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 w:eastAsia="ru-RU"/>
        </w:rPr>
        <w:t xml:space="preserve"> 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ограничений. </w:t>
      </w:r>
    </w:p>
    <w:p>
      <w:pPr>
        <w:pStyle w:val="Normal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уведомление об идентификаторах/ сведениях об Исполнителе и(или) привлеченном Исполнителем третьем лице, а также в соответствии с пунктом 4.1.3 Соглашения:</w:t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Правительства и условиями Соглашения с «25» августа</w:t>
      </w:r>
      <w:bookmarkStart w:name="_GoBack" w:id="2"/>
      <w:bookmarkEnd w:id="2"/>
      <w:r>
        <w:rPr>
          <w:color w:val="000000" w:themeColor="text1"/>
          <w:sz w:val="22"/>
          <w:szCs w:val="22"/>
          <w:lang w:val="ru-RU"/>
        </w:rPr>
        <w:t xml:space="preserve"> 2022г.</w:t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4675"/>
        <w:gridCol w:w="4679"/>
      </w:tblGrid>
      <w:tr>
        <w:trPr/>
        <w:tc>
          <w:tcPr>
            <w:tcW w:w="4675" w:type="dxa"/>
            <w:tcBorders/>
            <w:shd w:val="clear" w:fill="auto"/>
          </w:tcPr>
          <w:p>
            <w:pPr>
              <w:pStyle w:val="Normal"/>
              <w:ind w:left="-109" w:hanging="0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  <w:tcBorders/>
            <w:shd w:val="clear" w:fill="auto"/>
          </w:tcPr>
          <w:p>
            <w:pPr>
              <w:pStyle w:val="Normal"/>
              <w:tabs>
                <w:tab w:val="left" w:leader="none" w:pos="2630"/>
              </w:tabs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4675" w:type="dxa"/>
            <w:tcBorders/>
            <w:shd w:val="clear" w:fill="auto"/>
          </w:tcPr>
          <w:p>
            <w:pPr>
              <w:pStyle w:val="Normal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АО «НСПК»:</w:t>
            </w:r>
          </w:p>
          <w:p>
            <w:pPr>
              <w:pStyle w:val="Normal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</w:r>
          </w:p>
          <w:tbl>
            <w:tblPr>
              <w:tblStyle w:val="a5"/>
              <w:tblW w:w="477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lastRow="0" w:firstColumn="1" w:lastColumn="0" w:noHBand="0" w:noVBand="1" w:val="04a0"/>
            </w:tblPr>
            <w:tblGrid>
              <w:gridCol w:w="3717"/>
              <w:gridCol w:w="1054"/>
            </w:tblGrid>
            <w:tr>
              <w:trPr>
                <w:trHeight w:val="486" w:hRule="atLeast"/>
              </w:trPr>
              <w:tc>
                <w:tcPr>
                  <w:tcW w:w="3717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val="clear" w:fill="auto"/>
                </w:tcPr>
                <w:p>
                  <w:pPr>
                    <w:pStyle w:val="Normal"/>
                    <w:spacing w:before="0" w:after="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  <w:lang w:val="ru-RU"/>
                    </w:rPr>
                    <w:t>(Квалифицированная электронная подпись)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val="clear" w:fill="auto"/>
                </w:tcPr>
                <w:p>
                  <w:pPr>
                    <w:pStyle w:val="Normal"/>
                    <w:spacing w:before="0" w:after="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r>
                </w:p>
              </w:tc>
            </w:tr>
          </w:tbl>
          <w:p>
            <w:pPr>
              <w:pStyle w:val="Normal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</w:r>
          </w:p>
        </w:tc>
        <w:tc>
          <w:tcPr>
            <w:tcW w:w="4679" w:type="dxa"/>
            <w:tcBorders/>
            <w:shd w:val="clear" w:fill="auto"/>
          </w:tcPr>
          <w:p>
            <w:pPr>
              <w:pStyle w:val="Normal"/>
              <w:keepLines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e7d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7e7d86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7e7d86"/>
    <w:pPr>
      <w:widowControl w:val="false"/>
      <w:jc w:val="both"/>
    </w:pPr>
    <w:rPr>
      <w:szCs w:val="20"/>
      <w:lang w:val="ru-RU" w:eastAsia="ru-RU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e7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fontTable.xml" Type="http://schemas.openxmlformats.org/officeDocument/2006/relationships/fontTable" Id="rId2"/>
    <Relationship Target="settings.xml" Type="http://schemas.openxmlformats.org/officeDocument/2006/relationships/settings" Id="rId3"/>
    <Relationship Target="theme/theme1.xml" Type="http://schemas.openxmlformats.org/officeDocument/2006/relationships/theme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LibreOffice/5.4.2.2$Windows_X86_64 LibreOffice_project/22b09f6418e8c2d508a9eaf86b2399209b0990f4</Application>
  <Pages>1</Pages>
  <Words>222</Words>
  <Characters>1699</Characters>
  <CharactersWithSpaces>1912</CharactersWithSpaces>
  <Paragraphs>18</Paragraphs>
  <Company>АО НСПК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2022-08-23T01:57:15Z</dcterms:created>
  <dc:creator/>
  <dc:description/>
  <dc:language>ru-RU</dc:language>
  <cp:lastModifiedBy/>
  <dcterms:modified xsi:type="dcterms:W3CDTF">2022-08-23T02:02:07Z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АО НСПК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